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right"/>
        <w:rPr>
          <w:rFonts w:ascii="inherit" w:cs="inherit" w:eastAsia="inherit" w:hAnsi="inherit"/>
          <w:color w:val="666666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66666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tabs>
          <w:tab w:val="center" w:pos="7868"/>
          <w:tab w:val="left" w:pos="13155"/>
        </w:tabs>
        <w:spacing w:after="0" w:line="240" w:lineRule="auto"/>
        <w:ind w:left="150" w:right="15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ПРОЕКТНАЯ ДЕКЛАРАЦИЯ</w:t>
        <w:tab/>
        <w:t xml:space="preserve">01 октября 2017год   </w:t>
      </w:r>
    </w:p>
    <w:p w:rsidR="00000000" w:rsidDel="00000000" w:rsidP="00000000" w:rsidRDefault="00000000" w:rsidRPr="00000000">
      <w:pPr>
        <w:spacing w:after="0" w:line="240" w:lineRule="auto"/>
        <w:ind w:left="150" w:right="15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строительство трех многоквартирных жилых домов</w:t>
      </w:r>
    </w:p>
    <w:p w:rsidR="00000000" w:rsidDel="00000000" w:rsidP="00000000" w:rsidRDefault="00000000" w:rsidRPr="00000000">
      <w:pPr>
        <w:spacing w:after="0" w:line="240" w:lineRule="auto"/>
        <w:ind w:left="150" w:right="15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адресу: Республика Ингушетия, Сунженский район, с.п. Нестеровское, перекресток улиц Московская-Гагарина, участок находится</w:t>
      </w:r>
    </w:p>
    <w:p w:rsidR="00000000" w:rsidDel="00000000" w:rsidP="00000000" w:rsidRDefault="00000000" w:rsidRPr="00000000">
      <w:pPr>
        <w:spacing w:after="0" w:line="240" w:lineRule="auto"/>
        <w:ind w:left="150" w:right="15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примерно в 350 метрах от ориентира по направлению на северо-восток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57.0" w:type="dxa"/>
        <w:jc w:val="left"/>
        <w:tblInd w:w="0.0" w:type="pct"/>
        <w:tblLayout w:type="fixed"/>
        <w:tblLook w:val="0400"/>
      </w:tblPr>
      <w:tblGrid>
        <w:gridCol w:w="1184"/>
        <w:gridCol w:w="11"/>
        <w:gridCol w:w="7"/>
        <w:gridCol w:w="1788"/>
        <w:gridCol w:w="1734"/>
        <w:gridCol w:w="1004"/>
        <w:gridCol w:w="1059"/>
        <w:gridCol w:w="1296"/>
        <w:gridCol w:w="1057"/>
        <w:gridCol w:w="1003"/>
        <w:gridCol w:w="1493"/>
        <w:gridCol w:w="1584"/>
        <w:gridCol w:w="2537"/>
        <w:tblGridChange w:id="0">
          <w:tblGrid>
            <w:gridCol w:w="1184"/>
            <w:gridCol w:w="11"/>
            <w:gridCol w:w="7"/>
            <w:gridCol w:w="1788"/>
            <w:gridCol w:w="1734"/>
            <w:gridCol w:w="1004"/>
            <w:gridCol w:w="1059"/>
            <w:gridCol w:w="1296"/>
            <w:gridCol w:w="1057"/>
            <w:gridCol w:w="1003"/>
            <w:gridCol w:w="1493"/>
            <w:gridCol w:w="1584"/>
            <w:gridCol w:w="2537"/>
          </w:tblGrid>
        </w:tblGridChange>
      </w:tblGrid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inherit" w:cs="inherit" w:eastAsia="inherit" w:hAnsi="inheri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sz w:val="24"/>
                <w:szCs w:val="24"/>
                <w:rtl w:val="0"/>
              </w:rPr>
              <w:t xml:space="preserve">Информация о застройщике</w:t>
            </w:r>
          </w:p>
        </w:tc>
      </w:tr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inherit" w:cs="inherit" w:eastAsia="inherit" w:hAnsi="inheri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sz w:val="24"/>
                <w:szCs w:val="24"/>
                <w:rtl w:val="0"/>
              </w:rPr>
              <w:t xml:space="preserve"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1.1. О фирменном наименовании (наименовании) застройщика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1.1.1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Организационно-правовая форма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Общество с ограниченной ответственностью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1.1.2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Полное наименование без указания организационно-правовой формы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«СтройИндустрия»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1.1.3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Краткое наименование без указания организационно-правовой формы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«СтройИндустрия»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1.2. О месте нахождения застройщика - адрес, указанный в учредительных документах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1.2.1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Индекс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386203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1.2.2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Субъект Российской Федерации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Республика Ингушетия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1.2.3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Район субъекта Российской Федерации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Сунженский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1.2.4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населенного пункта "1"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город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1.2.5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населенного пункта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Сунжа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1.2.6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Элемент улично-дорожной сети "2"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улица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1.2.7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элемента улично-дорожной сети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Советская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1.2.8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Тип здания (сооружения) "2"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39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1.2.9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Тип помещений "2"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офис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1.3. О режиме работы застройщика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1.3.1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Рабочие дни недели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Понедельник, вторник, среда,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четверг, пятница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1.3.2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Рабочее время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09.00 – 18.00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"3"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1.4.1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телефона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8905 0009906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1.4.2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Адрес электронной почты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aza.dzaurova@bk.ru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1.4.3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Адрес официального сайта в информационно-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телекоммуникационной сети "Интернет"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Industroi.ru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1.5. О лице, исполняющем функции единоличного исполнительного органа застройщика "4"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1.5.1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Фамилия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Балаев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1.5.2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Имя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Иса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1.5.3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Отчество (при наличии)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Аюбович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1.5.4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должности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Генеральный директор</w:t>
            </w:r>
          </w:p>
        </w:tc>
      </w:tr>
      <w:t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1.6. Об индивидуализирующем застройщика коммерческом обозначении "5"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1.6.1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Коммерческое обозначение застройщика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Раздел 2. О государственной регистрации застройщика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2.1. О государственной регистрации застройщика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2.1.1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Индивидуальный номер налогоплательщика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0603283239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2.1.2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Основной государственный регистрационный номер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1080603000906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2.1.3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Год регистрации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2008</w:t>
            </w:r>
          </w:p>
        </w:tc>
      </w:tr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3.1. Об учредителе - юридическом лице, являющемся резидентом Российской Федерации "6"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3.1.1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Организационно-правовая форма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3.1.2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Фирменное наименование (полное наименование)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без указания организационно-правовой формы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3.1.3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Индивидуальный номер налогоплательщика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3.1.4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% голосов в органе управления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3.2. Об учредителе - юридическом лице, являющемся нерезидентом Российской Федерации "7"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3.2.1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Фирменное наименование организации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3.2.2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Страна регистрации юридического лица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3.2.3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регистрации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3.2.4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Регистрационный номер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3.2.5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регистрирующего органа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3.2.6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Адрес (место нахождения) в стране регистрации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3.2.7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% голосов в органе управления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3.3. Об учредителе - физическом лице "8"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3.3.1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Фамилия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Балаев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3.3.2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Имя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Иса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3.3.3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Отчество (при наличии)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Аюбович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3.3.4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Гражданство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Россия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3.3.5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Страна места жительства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Россия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3.3.6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% голосов в органе управления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100%</w:t>
            </w:r>
          </w:p>
        </w:tc>
      </w:tr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"9"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4.1.1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объекта капитального строительства "10"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 квартирный жилой дом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8-ми этажный многоквартирный жилой дом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4.1.2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Субъект Российской Федерации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Россия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4.1.3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Район субъекта Российской Федерации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Сунженский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Сунженский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4.1.4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населенного пункта "1"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город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город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4.1.5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населенного пункта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Сунжа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Сунжа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4.1.6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Элемент улично-дорожной сети "2"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Улица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Улица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4.1.7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элемента улично-дорожной сети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Советская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Осканова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4.1.8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Тип здания (сооружения) "2"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115 А  дом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61   дом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4.1.9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Индивидуализирующее объект, группу объектов капитального строительства коммерческое обозначение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4.1.10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ввода объекта капитального строительства в эксплуатацию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17.11.2015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29.05.2017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4.1.11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выдачи разрешения на ввод объекта капитального строительства в эксплуатацию "11"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17.11.2015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29.05.2017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4.1.12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разрешения на ввод объекта капитального строительства в эксплуатацию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06502301-20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06502301-16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0" w:hRule="atLeast"/>
        </w:trP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4.1.13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Орган, выдавший разрешение на ввод объекта капитального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строительства в эксплуатацию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Администрация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Сунженского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муниципального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района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Администрация городского поселения Сунжа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"12"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5.1.1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Полное наименование саморегулируемой организации,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членом которой является застройщик, без указания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организационно-правовой формы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«Объединение строителей Южного и Северо-Кавказского округов»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5.1.2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Индивидуальный номер налогоплательщика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саморегулируемой организации, членом которой является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застройщик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6163096204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5.1.3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свидетельства о допуске к работам, которые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оказывают влияние на безопасность объектов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капитального строительства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0127.08-2009-0603283239-С-031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5.1.4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выдачи свидетельства о допуске к работам, которые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оказывают влияние на безопасность объектов капитального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строительства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23.10.2015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5.1.5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Саморегулируемая организация Ассоциация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5.2. О членстве застройщика в иных некоммерческих организациях "13"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5.2.1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Полное наименование некоммерческой организации, членом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которой является застройщик, без указания организационно-правовой формы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5.2.2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Индивидуальный номер налогоплательщика некоммерческой организации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"14"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6.1.1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Последняя отчетная дата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30.09.2017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6.1.2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Размер чистой прибыли (убытков) по данным промежу-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точной или годовой бухгалтерской (финансовой) отчетности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6.1.3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Размер кредиторской задолженности по данным проме-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жуточной или годовой бухгалтерской (финансовой)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отчетности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3821,0 тыс.руб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6.1.4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Размер дебиторской задолженности по данным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промежуточной или годовой бухгалтерской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(финансовой) отчетности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0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 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b6dfd"/>
                  <w:u w:val="single"/>
                  <w:rtl w:val="0"/>
                </w:rPr>
                <w:t xml:space="preserve">214-ФЗ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 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b6dfd"/>
                  <w:u w:val="single"/>
                  <w:rtl w:val="0"/>
                </w:rPr>
                <w:t xml:space="preserve">214-ФЗ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"15"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7.1. О соответствии застройщика требованиям, установленным частью 2 статьи 3 Федерального закона от 30 декабря 2004 г. N 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b6dfd"/>
                  <w:u w:val="single"/>
                  <w:rtl w:val="0"/>
                </w:rPr>
                <w:t xml:space="preserve">214-ФЗ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7.1.1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Размер уставного (складочного) капитала застройщика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установленным требованиям "16"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соответствует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7.1.2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Процедуры ликвидации юридического лица –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застройщика "17"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проводятся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7.1.3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Решение арбитражного суда о введении одной из процедур,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применяемых в деле о банкротстве в соответствии с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законодательством Российской Федерации о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несостоятельности (банкротстве),  в отношении юридического лица – застройщика "18"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отсутствует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7.1.4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– застройщика "19"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отсутствует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7.1.5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реестре недобросовестных поставщиков, ведение которого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осуществляется в соответствии с законодательством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Российской Федерации о закупках товаров, работ, услуг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отдельными видами юридических лиц, сведения о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юридическом лице – застройщике (в том числе о лице,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исполняющем функции единоличного исполнительного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"19"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отсутствует</w:t>
            </w:r>
          </w:p>
        </w:tc>
      </w:tr>
      <w:tr>
        <w:tc>
          <w:tcPr>
            <w:gridSpan w:val="5"/>
            <w:vMerge w:val="restart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7.1.6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реестре недобросовестных поставщиков (подрядчиков,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части исполнения им обязательств, предусмотренных контрактами или договорами, предметом которых является выполнение работ,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"19"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отсутствует</w:t>
            </w:r>
          </w:p>
        </w:tc>
      </w:tr>
      <w:tr>
        <w:tc>
          <w:tcPr>
            <w:gridSpan w:val="5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7.1.7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"19"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отсутствует</w:t>
            </w:r>
          </w:p>
        </w:tc>
      </w:tr>
      <w:tr>
        <w:tc>
          <w:tcPr>
            <w:gridSpan w:val="5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7.1.8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Российской Федерации, по которым имеется вступившее в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стоимости активов застройщика, по данным бухгалтерской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(финансовой) отчетности за последний отчетный период,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у юридического лица - застройщика "19"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отсутствует</w:t>
            </w:r>
          </w:p>
        </w:tc>
      </w:tr>
      <w:tr>
        <w:tc>
          <w:tcPr>
            <w:gridSpan w:val="5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7.1.9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Заявление об обжаловании указанных в пункте 7.1.8 недоимки, задолженности застройщиков в установленном порядке "19"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отсутствует</w:t>
            </w:r>
          </w:p>
        </w:tc>
      </w:tr>
      <w:tr>
        <w:tc>
          <w:tcPr>
            <w:gridSpan w:val="5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7.1.10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"20"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отсутствует</w:t>
            </w:r>
          </w:p>
        </w:tc>
      </w:tr>
      <w:tr>
        <w:tc>
          <w:tcPr>
            <w:gridSpan w:val="5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7.1.11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"19"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отсутствует</w:t>
            </w:r>
          </w:p>
        </w:tc>
      </w:tr>
      <w:tr>
        <w:tc>
          <w:tcPr>
            <w:gridSpan w:val="5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7.1.12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"21"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применялись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7.2.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 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b6dfd"/>
                  <w:u w:val="single"/>
                  <w:rtl w:val="0"/>
                </w:rPr>
                <w:t xml:space="preserve">214-ФЗ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"22"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7.2.1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Размер суммы полностью оплаченных уставного капитала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поручителем или сопоручителями другой договор поручительства (далее - юридическое лицо - поручитель), установленным требованиям "17"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7.2.2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Процедуры ликвидации юридического лица - поручителя "18"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7.2.3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Решение арбитражного суда о введении одной из процедур,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"19"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7.2.4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– поручителя "19"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7.2.5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реестре недобросовестных поставщиков, ведение которого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"19"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7.2.6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–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"19"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7.2.7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сведения о юридическом лице - поручителя (в том числе о лице, исполняющем функции единоличного исполнительного органа юридического лица) "19"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7.2.8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стоимости активов застройщика, по данным бухгалтерской (финансовой)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отчетности за последний отчетный период, у юридического лица – поручителя "19"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7.2.9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Заявление об обжаловании указанных в пункте 7.2.8 недоимки, задолженности поручителя в установленном порядке "20"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7.2.10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Решение по указанному в пункте 7.2.9 заявлению на дату направления проектной декларации в уполномоченный орган исполнительной власти субъекта Российской Федерации "21"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7.2.11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"19"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7.2.12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учета поручителя "22"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Раздел 8. Иная не противоречащая законодательству Российской Федерации информация о застройщике</w:t>
            </w:r>
          </w:p>
        </w:tc>
      </w:tr>
      <w:t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8.1. Иная информация о застройщике "23"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8.1.1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Информация о проекте строительства "24"</w:t>
            </w:r>
          </w:p>
        </w:tc>
      </w:tr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9.1.1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9.1.2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документацией по планировке территории "25"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"26"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9.2.1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строящегося (создаваемого) объекта капитального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строительства "27"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Три  многоквартирных жилых домов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9.2.2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Субъект Российской Федерации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Республика Ингушетия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9.2.3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Район субъекта Российской Федерации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Сунженский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9.2.4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населенного пункта "1"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Сельское поселение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9.2.5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населенного пункта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Нестеровское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9.2.6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Округ в населенном пункте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9.2.7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Район в населенном пункте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9.2.8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обозначения улицы "2"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9.2.9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улицы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Московская-Гагарина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9.2.10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9.2.11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9.2.12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Корпус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9.2.13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Строение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9.2.14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Владение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9.2.15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Блок-секция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9.2.16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Уточнение адреса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9.2.17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Назначение объекта "28"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9.2.18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Минимальное количество этажей в объекте "29"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9.2.19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Максимальное количество этажей в объекте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9.2.20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Общая площадь объекта "30"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3346,98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2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9.2.21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Материал наружных стен и каркаса объекта "31"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  монолитным железобетонным каркасом и стенами из мелкоштучных каменных материалов (кирпич)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9.2.22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Материал перекрытий "32"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Монолитные железобетонные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9.2.23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Класс энергоэффективности "33"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«С» нормальный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9.2.24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Сейсмостойкость "34"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Сейсмическая интенсивность участка 8 баллов</w:t>
            </w:r>
          </w:p>
        </w:tc>
      </w:tr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"35"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договора "36"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договора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10.1.3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заключения договора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10.1.4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Даты внесения изменений в договор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10.2. О лицах, выполнивших инженерные изыскания "37"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10.2.1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Организационно-правовая форма организации, выполнившей  инженерные изыскания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Государственное унитарное предприятие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10.2.2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Полное наименование организации, выполнившей инженерные  изыскания, без указания организационно-правовой формы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Научно-производственный центр по освоению и  использованию природных ресурсов «НЕДРА»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10.2.3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Фамилия индивидуального предпринимателя, выполнившего инженерные изыскания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10.2.4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Имя индивидуального предпринимателя, выполнившего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инженерные изыскания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10.2.5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Отчество индивидуального предпринимателя, выполнившего инженерные изыскания (при наличии)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10.2.6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Индивидуальный номер налогоплательщика, выполнившего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инженерные изыскания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0603003121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10.3. О лицах, выполнивших архитектурно-строительное проектирование "38"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10.3.1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Общество с ограниченной ответственностью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10.3.2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Каскад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10.3.3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10.3.4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Имя индивидуального предпринимателя, выполнившего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архитектурно-строительное проектирование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10.3.5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10.3.6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Индивидуальный номер налогоплательщика, выполнившего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архитектурно-строительное проектирование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0608015265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10.4. О результатах экспертизы проектной документации и результатов инженерных изысканий "39"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10.4.1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заключения экспертизы "40"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Положительное заключение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10.4.2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16.04.2017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10.4.3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10.4.4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Организационно-правовая форма организации, выдавшей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заключение экспертизы проектной документации и (или)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экспертизы результатов инженерных изысканий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Общество с ограниченной ответственностью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3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10.4.5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Полное наименование организации, выдавшей заключение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экспертизы проектной документации и (или) экспертизы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результатов инженерных изысканий, без указания организационно-правовой формы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Негосударственная экспертиза проектной документации и негосударственная экспертиза результатов инженерных изысканий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10.4.6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Индивидуальный номер налогоплательщика организации,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0608014536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10.5. О результатах государственной экологической экспертизы "41"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10.5.1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выдачи заключения государственной экологической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экспертизы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ind w:left="3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10.5.2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заключения государственной экологической экспертизы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10.5.3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Организационно-правовая форма организации, выдавшей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заключение государственной экологической экспертизы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10.5.4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Полное наименование организации, выдавшей заключение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государственной экологической экспертизы, без указания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организационно-правовой формы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10.5.5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Индивидуальный номер налогоплательщика организации,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выдавшей заключение государственной экологической экспертизы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10.6. Об индивидуализирующем объект, группу объектов капитального строительства коммерческом обозначении "42"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10.6.1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Коммерческое обозначение, индивидуализирующее объект,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группу объектов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Раздел 11. О разрешении на строительство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11.1. О разрешении на строительство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разрешения на строительство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RU 06502302-26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выдачи разрешения на строительство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25.05.2017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11.1.3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действия разрешения на строительство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25.06.2019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11.1.4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Последняя дата продления срока действия разрешения на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строительство "43"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11.1.5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органа, выдавшего разрешение на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строительство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Администрация Сунженского муниципального района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"44"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12.1.1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права застройщика на земельный участок "45"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Право аренды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12.1.2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договора "46"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 аренды 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12.1.3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договора, определяющего права застройщика на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земельный участок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12.1.4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подписания договора, определяющего права застройщика на земельный участок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22.05.2017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12.1.5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государственной регистрации договора, определяющего права застройщика на земельный участок "47"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25.05.2017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12.1.6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окончания действия права застройщика на земельный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участок "48"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25.05.2027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12.1.7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государственной регистрации изменений в договор "49"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12.1.8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уполномоченного органа, предоставившего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земельный участок в собственность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12.1.9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акта уполномоченного органа о предоставлении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земельного участка в собственность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12.1.10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акта уполномоченного органа о предоставлении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земельного участка в собственность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12.1.11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государственной регистрации права собственности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12.2. О собственнике земельного участка "50"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12.2.1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Собственник земельного участка "51"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Публичный собственник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12.2.2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Организационно-правовая форма собственника земельного участка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Муниципальное казенное учреждение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12.2.3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Полное наименование собственника земельного участка, без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указания организационно-правовой формы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Администрация Сунженского района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12.2.4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Фамилия собственника земельного участка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12.2.5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Имя собственника земельного участка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12.2.6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Отчество собственника земельного участка (при наличии)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12.2.7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0603284641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12.2.8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собственности на земельный участок "52"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Муниципальная собственность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12.2.9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органа, уполномоченного на распоряжение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земельным участком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Администрация Сунженского муниципального района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12.3. О кадастровом номере и площади земельного участка "53"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12.3.1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Кадастровый номер земельного участка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06:02:0400002:2145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12.3.2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Площадь земельного участка (с указанием единицы измерения)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9832,0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2</w:t>
            </w:r>
          </w:p>
        </w:tc>
      </w:tr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Раздел 13. О планируемых элементах благоустройства территории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13.1. Об элементах благоустройства территории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13.1.1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Площадь тротуаров, дорожек, отмостки и площадок хозяйственной зоны-1012,93кв.м.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13.1.2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Наличие парковочного пространства вне объекта строительства (расположение, планируемое количество машино-мест)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Общая площадь покрытия автопроездов составляет 1769,09кв.м., ширина проезда-6м.,автостоянка расположена в юго-восточной части участка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 машино- мест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13.1.3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Наличие дворового пространства, в том числе детских и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спортивных площадок (расположение относительно объекта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Площадь игровых площадок-166,98кв.м.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13.1.4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Площадки для размещения контейнеров для сбора твердых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бытовых отходов (расположение относительно объекта строительства)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Хозяйственная зона располагается с северо-западной стороны проектируемой площадки на границе участка, подъезд осуществляется через задний въезд на территорию участка, площадь площадки для мусорных контейнеров-29,7кв.м.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13.1.5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Описание планируемых мероприятий по озеленению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Площадь озеленения-4470,0кв.м.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Посев газонов на 4636,48кв.м. посадка деревьев в количестве 72шт. и кустарников в количестве 278шт.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13.1.6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Соответствие требованиям по созданию безбарьерной среды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маломобильных лиц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соответствует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13.1.7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организации, выдавшей технические условия)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Монтаж  световых опор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фасаде жилого дома над всеми входными группами расположено уличное наружное освещение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13.1.8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Описание иных планируемых элементов благоустройства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14.1. О планируемом подключении (технологическом присоединении) к сетям инженерно-технического обеспечения "54"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сети инженерно-технического обеспечения "55"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электроснабжение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Организационно-правовая форма организации, выдавшей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технические условия на подключение к сети инженерно-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технического обеспечения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Публичное акционерное общество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14.1.3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Полное наименование организации, выдавшей технические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условия на подключение к сети инженерно-технического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обеспечения, без указания организационно-правовой формы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МРСК Северного Кавказа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14.1.4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Индивидуальный номер налогоплательщика организации,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выдавшей технические условия на подключение к сети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инженерно-технического обеспечения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2632082033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14.1.5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выдачи технических условий на подключение к сети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инженерно-технического обеспечения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12.01.2017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14.1.6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выдачи технических условий на подключение к сети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инженерно-технического обеспечения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14.1.7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действия технических условий на подключение к сети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инженерно-технического обеспечения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год</w:t>
            </w:r>
          </w:p>
        </w:tc>
      </w:tr>
      <w:tr>
        <w:trPr>
          <w:trHeight w:val="760" w:hRule="atLeast"/>
        </w:trP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14.1.8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Размер платы за подключение к сети инженерно-технического обеспечения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14.1.1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сети инженерно-технического обеспечения "55"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Водоснабжение/горячее,холодное,бытовое/</w:t>
            </w:r>
          </w:p>
        </w:tc>
      </w:tr>
      <w:tr>
        <w:trPr>
          <w:trHeight w:val="240" w:hRule="atLeast"/>
        </w:trP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14.1.2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Организационно-правовая форма организации, выдавшей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технические условия на подключение к сети инженерно-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технического обеспечения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Муниципальное унитарное предприятие</w:t>
            </w:r>
          </w:p>
        </w:tc>
      </w:tr>
      <w:tr>
        <w:trPr>
          <w:trHeight w:val="220" w:hRule="atLeast"/>
        </w:trP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14.1.3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Полное наименование организации, выдавшей технические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условия на подключение к сети инженерно-технического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обеспечения, без указания организационно-правовой формы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Сунжа-Водоканал</w:t>
            </w:r>
          </w:p>
        </w:tc>
      </w:tr>
      <w:tr>
        <w:trPr>
          <w:trHeight w:val="260" w:hRule="atLeast"/>
        </w:trP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14.1.4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Индивидуальный номер налогоплательщика организации,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выдавшей технические условия на подключение к сети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инженерно-технического обеспечения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0603006806</w:t>
            </w:r>
          </w:p>
        </w:tc>
      </w:tr>
      <w:tr>
        <w:trPr>
          <w:trHeight w:val="400" w:hRule="atLeast"/>
        </w:trP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14.1.5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выдачи технических условий на подключение к сети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инженерно-технического обеспечения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28.03.2017</w:t>
            </w:r>
          </w:p>
        </w:tc>
      </w:tr>
      <w:tr>
        <w:trPr>
          <w:trHeight w:val="300" w:hRule="atLeast"/>
        </w:trP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14.1.6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выдачи технических условий на подключение к сети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инженерно-технического обеспечения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176</w:t>
            </w:r>
          </w:p>
        </w:tc>
      </w:tr>
      <w:tr>
        <w:trPr>
          <w:trHeight w:val="380" w:hRule="atLeast"/>
        </w:trP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14.1.7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действия технических условий на подключение к сети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инженерно-технического обеспечения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</w:t>
            </w:r>
          </w:p>
        </w:tc>
      </w:tr>
      <w:tr>
        <w:trPr>
          <w:trHeight w:val="340" w:hRule="atLeast"/>
        </w:trP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14.1.8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Размер платы за подключение к сети инженерно-технического обеспечения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14.1.1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сети инженерно-технического обеспечения "55"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газоснабжение</w:t>
            </w:r>
          </w:p>
        </w:tc>
      </w:tr>
      <w:tr>
        <w:trPr>
          <w:trHeight w:val="360" w:hRule="atLeast"/>
        </w:trP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14.1.2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Организационно-правовая форма организации, выдавшей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технические условия на подключение к сети инженерно-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технического обеспечения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Акционерное общество</w:t>
            </w:r>
          </w:p>
        </w:tc>
      </w:tr>
      <w:tr>
        <w:trPr>
          <w:trHeight w:val="460" w:hRule="atLeast"/>
        </w:trP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14.1.3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Полное наименование организации, выдавшей технические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условия на подключение к сети инженерно-технического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обеспечения, без указания организационно-правовой формы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Газпром газораспределение Назрань</w:t>
            </w:r>
          </w:p>
        </w:tc>
      </w:tr>
      <w:tr>
        <w:trPr>
          <w:trHeight w:val="560" w:hRule="atLeast"/>
        </w:trP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14.1.4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Индивидуальный номер налогоплательщика организации,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выдавшей технические условия на подключение к сети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инженерно-технического обеспечения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0608042967</w:t>
            </w:r>
          </w:p>
        </w:tc>
      </w:tr>
      <w:tr>
        <w:trPr>
          <w:trHeight w:val="520" w:hRule="atLeast"/>
        </w:trP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14.1.5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выдачи технических условий на подключение к сети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инженерно-технического обеспечения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28.02.2017</w:t>
            </w:r>
          </w:p>
        </w:tc>
      </w:tr>
      <w:tr>
        <w:trPr>
          <w:trHeight w:val="600" w:hRule="atLeast"/>
        </w:trP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14.1.6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выдачи технических условий на подключение к сети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инженерно-технического обеспечения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67</w:t>
            </w:r>
          </w:p>
        </w:tc>
      </w:tr>
      <w:tr>
        <w:trPr>
          <w:trHeight w:val="620" w:hRule="atLeast"/>
        </w:trP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14.1.7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действия технических условий на подключение к сети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инженерно-технического обеспечения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</w:t>
            </w:r>
          </w:p>
        </w:tc>
      </w:tr>
      <w:tr>
        <w:trPr>
          <w:trHeight w:val="840" w:hRule="atLeast"/>
        </w:trP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14.1.8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Размер платы за подключение к сети инженерно-технического обеспечения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14.2. О планируемом подключении к сетям связи "56"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14.2.1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сети связи "57"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14.2.2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Организационно-правовая форма организации, выдавшей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технические условия, заключившей договор на подключение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к сети связи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14.2.3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trHeight w:val="1100" w:hRule="atLeast"/>
        </w:trP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14.2.4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Индивидуальный номер налогоплательщика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организации, выдавшей технические условия, заключившей договор на подключение к сети связи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"58"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15.1.1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жилых помещений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46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15.1.2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нежилых помещений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15.1.2.1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том числе машино-мест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15.1.2.2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том числе иных нежилых помещений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15.2. Об основных характеристиках жилых помещений</w:t>
            </w:r>
          </w:p>
        </w:tc>
      </w:tr>
      <w:t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Условный номер "59"</w:t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Назначение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Этаж расположения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 подъезда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Общая площадь,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Количество комнат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Площадь комнат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Площадь помещений вспомогательного использования</w:t>
            </w:r>
          </w:p>
        </w:tc>
      </w:tr>
      <w:t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Условный номер комнаты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Площадь,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помещения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Площадь,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ДОМ 1</w:t>
            </w:r>
          </w:p>
        </w:tc>
      </w:tr>
      <w:tr>
        <w:trPr>
          <w:trHeight w:val="138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66,1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19,96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13,30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3,56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85,09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14,51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25,13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2,90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92,83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6,43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19,51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17,91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2,90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3,56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42,52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14,75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8,99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12,93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66,1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19,96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13,30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3,56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85,09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14,51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25,13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2,90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92,83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6,43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19,51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17,91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2,90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3,56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42,52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14,75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8,99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12,93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66,1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19,96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13,30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3,56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85,09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14,51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25,13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2,90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92,83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6,43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19,51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17,91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2,90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3,56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42,52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14,75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8,99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12,93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66,1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19,96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13,30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3,56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85,09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14,51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25,13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2,90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92,83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6,43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19,51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17,91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2,90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3,56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42,52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14,75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8,99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12,93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1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ДОМ 2</w:t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66,1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19,96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13,30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3,56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85,09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14,51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25,13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2,90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92,83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6,43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19,51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17,91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2,90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3,56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42,52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14,75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8,99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12,93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66,1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19,96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13,30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3,56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85,09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14,51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25,13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2,90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92,83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6,43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19,51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17,91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2,90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3,56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42,52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14,75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8,99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12,93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66,1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19,96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13,30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3,56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85,09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14,51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25,13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2,90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92,83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6,43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19,51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17,91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2,90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3,56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42,52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14,75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8,99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12,93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66,1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19,96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13,30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3,56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85,09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14,51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25,13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2,90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92,83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6,43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19,51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17,91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2,90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3,56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42,52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14,75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8,99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12,93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1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ДОМ 3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66,1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19,96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13,30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3,56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66,1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19,96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13,30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3,56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66,1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19,96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13,30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3,56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85,09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14,51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25,13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2,90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92,83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6,43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19,51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17,91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2,90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3,56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42,52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14,75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8,99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12,93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66,1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19,96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13,30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3,56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85,09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14,51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25,13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2,90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92,83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6,43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19,51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17,91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2,90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3,56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42,52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14,75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8,99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12,93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66,1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19,96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13,30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3,56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85,09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14,51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25,13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2,90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92,83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13,26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6,43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19,51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17,91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2,90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3,56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42,52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14,75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Кухня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Балкон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Ванная комната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8,99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12,93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4,38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15.3. Об основных характеристиках нежилых помещений</w:t>
            </w:r>
          </w:p>
        </w:tc>
      </w:tr>
      <w:t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Условный номер "59"</w:t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Назначение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Этаж расположения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 подъезда</w:t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Площадь,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Площадь частей нежилого помещения</w:t>
            </w:r>
          </w:p>
        </w:tc>
      </w:tr>
      <w:t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помещения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Площадь,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80,99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Помещение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79,52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66,17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Помещение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Санузел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64,7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1,47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13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vMerge w:val="restart"/>
            <w:tcBorders>
              <w:lef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left w:color="000000" w:space="0" w:sz="0" w:val="nil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vMerge w:val="continue"/>
            <w:tcBorders>
              <w:lef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left w:color="000000" w:space="0" w:sz="0" w:val="nil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1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"60"</w:t>
            </w:r>
          </w:p>
        </w:tc>
      </w:tr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16.1. Перечень помещений общего пользования с указанием их назначения и площади</w:t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 п\п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Вид помещения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Описание места расположения помещения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Назначение помещения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Площадь,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Дом 1 </w:t>
            </w:r>
          </w:p>
        </w:tc>
      </w:tr>
      <w:tr>
        <w:trPr>
          <w:trHeight w:val="118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Техническое подполье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Подвальное помещение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270,36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Подвальное помещение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15,65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Электрощитовая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Подвальное помещение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15,65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8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Лестничная клетка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Подвальное помещение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3,37</w:t>
            </w:r>
          </w:p>
        </w:tc>
      </w:tr>
      <w:tr>
        <w:trPr>
          <w:trHeight w:val="20" w:hRule="atLeast"/>
        </w:trPr>
        <w:tc>
          <w:tcPr>
            <w:gridSpan w:val="3"/>
            <w:tcBorders>
              <w:left w:color="000000" w:space="0" w:sz="8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1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ДОМ 2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Техническое подполье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Подвальное помещение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270,36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Подвальное помещение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15,65</w:t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Электрощитовая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Подвальное помещение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15,65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Лестничная клетка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Подвальное помещение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3,37</w:t>
            </w:r>
          </w:p>
        </w:tc>
      </w:tr>
      <w:tr>
        <w:trPr>
          <w:trHeight w:val="220" w:hRule="atLeast"/>
        </w:trPr>
        <w:tc>
          <w:tcPr>
            <w:gridSpan w:val="1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ДОМ 3</w:t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Техническое подполье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Подвальное помещение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270,36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Коридор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Подвальное помещение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15,65</w:t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Электрощитовая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Подвальное помещение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15,65</w:t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Лестничная клетка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Подвальное помещение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3,37</w:t>
            </w:r>
          </w:p>
        </w:tc>
      </w:tr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 п\п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Описание места расположения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Вид оборудования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Характеристики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Назначение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Техническое подполье,надземный этаж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Система электроснабжения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Электроснабжение и освещение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Техническое подполье,надземный этаж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Система хозяйственно-питьевого водоснабжения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Водомерный узел,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полипропиленовые трубы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Холодное и горячее водоснабжение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Техническое подполье,надземный этаж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Система хозяйственно-бытовой канализации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Насос,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Полиэтиленовые трубы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Отвод хоз.бытовых стоков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Надземные этажи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Вентиляция жилых помещений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Общеобменная вентиляция, индивидуальные вытяжные шахты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Надземные этажи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Система дымоудаления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Протводымовая вентиляция, дымовые шахты</w:t>
            </w:r>
          </w:p>
        </w:tc>
      </w:tr>
      <w:tr>
        <w:trPr>
          <w:trHeight w:val="88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Надземные этажи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Слаботочные системы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Телевизионная сеть, телефонная сеть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Интернет</w:t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Надземные этажи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Система пожаротушения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Противопожарное водоснабжение и оповещение при пожаре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 п\п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Вид имущества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Назначение имущества</w:t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Описание места расположения имущества</w:t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</w:p>
        </w:tc>
      </w:tr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17.1. О примерном графике реализации проекта строительства "61"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17.1.1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Этап реализации проекта строительства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 процентов готовности</w:t>
            </w:r>
          </w:p>
        </w:tc>
      </w:tr>
      <w:tr>
        <w:trPr>
          <w:trHeight w:val="760" w:hRule="atLeast"/>
        </w:trP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17.1.2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Планируемый квартал и год выполнения этапа реализации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проекта строительства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3квартал 2017</w:t>
            </w:r>
          </w:p>
        </w:tc>
      </w:tr>
      <w:tr>
        <w:trPr>
          <w:trHeight w:val="280" w:hRule="atLeast"/>
        </w:trP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17.1.3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Этап реализации проекта строительства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 процентов готовности</w:t>
            </w:r>
          </w:p>
        </w:tc>
      </w:tr>
      <w:tr>
        <w:trPr>
          <w:trHeight w:val="620" w:hRule="atLeast"/>
        </w:trP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17.1.4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Планируемый квартал и год выполнения этапа реализации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проекта строительства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4квартал 2017</w:t>
            </w:r>
          </w:p>
        </w:tc>
      </w:tr>
      <w:tr>
        <w:trPr>
          <w:trHeight w:val="220" w:hRule="atLeast"/>
        </w:trP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17.1.5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Этап реализации проекта строительства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 процентов готовности</w:t>
            </w:r>
          </w:p>
        </w:tc>
      </w:tr>
      <w:tr>
        <w:trPr>
          <w:trHeight w:val="360" w:hRule="atLeast"/>
        </w:trP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17.1.6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Планируемый квартал и год выполнения этапа реализации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проекта строительства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2квартал 2018</w:t>
            </w:r>
          </w:p>
        </w:tc>
      </w:tr>
      <w:tr>
        <w:trPr>
          <w:trHeight w:val="240" w:hRule="atLeast"/>
        </w:trP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17.1.7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Этап реализации проекта строительства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80 процентов готовности</w:t>
            </w:r>
          </w:p>
        </w:tc>
      </w:tr>
      <w:tr>
        <w:trPr>
          <w:trHeight w:val="300" w:hRule="atLeast"/>
        </w:trP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17.1.8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Планируемый квартал и год выполнения этапа реализации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проекта строительства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квартал 2018</w:t>
            </w:r>
          </w:p>
        </w:tc>
      </w:tr>
      <w:tr>
        <w:trPr>
          <w:trHeight w:val="700" w:hRule="atLeast"/>
        </w:trP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17.1.9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Этап реализации проекта строительства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Получение разрешения на ввод в эксплуатацию объекта недвижимости</w:t>
            </w:r>
          </w:p>
        </w:tc>
      </w:tr>
      <w:tr>
        <w:trPr>
          <w:trHeight w:val="220" w:hRule="atLeast"/>
        </w:trP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17.1.10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Планируемый квартал и год выполнения этапа реализации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проекта строительства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2квартал 2019</w:t>
            </w:r>
          </w:p>
        </w:tc>
      </w:tr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18.1. О планируемой стоимости строительства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18.1.1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Планируемая стоимость строительства (руб.)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93464100 рублей</w:t>
            </w:r>
          </w:p>
        </w:tc>
      </w:tr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19.1. О способе обеспечения исполнения обязательств застройщика по договорам участия в долевом строительстве "62"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19.1.1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Планируемый способ обеспечения обязательств застройщика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по договорам участия в долевом строительстве "63"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19.1.2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Кадастровый номер земельного участка, находящегося в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залоге у участников долевого строительства в силу закона "64"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19.2. О банке, в котором участниками долевого строительства должны быть открыты счета эскроу "65"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19.2.1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Организационно-правовая форма кредитной организации,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 которой участниками долевого строительства должны быть открыты счета эскроу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19.2.2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Полное наименование кредитной организации, в которой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участниками долевого строительства должны быть открыты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счета эскроу, без указания организационно-правовой формы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19.2.3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Индивидуальный номер налогоплательщика кредитной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организации, в которой участниками долевого строительства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должны быть открыты счета эскроу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20.1.1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соглашения или сделки "66"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20.1.2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Организационно-правовая форма организации, у которой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привлекаются денежные средства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20.1.3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20.1.4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Индивидуальный номер налогоплательщика организации,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 которой привлекаются денежные средства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20.1.5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Сумма привлеченных средств (рублей)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20.1.6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Определенный соглашением или сделкой срок возврата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привлеченных средств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20.1.7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Кадастровый номер земельного участка, являющегося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предметом залога в обеспечение исполнения обязательства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возврату привлеченных средств "67"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"68"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21.1.1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Наличие связанных с застройщиком юридических лиц для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обеспечения исполнения минимальных требований к размеру уставного (складочного) капитала застройщика "69"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нет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21.1.2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Размер уставного капитала застройщика или сумма размеров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10 000 000  руб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21.2. О фирменном наименовании связанных с застройщиком юридических лиц "70"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21.2.1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Организационно-правовая форма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21.2.2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Фирменное наименование без указания организационно-правовой формы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21.2.3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Индивидуальный номер налогоплательщика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21.3. О месте нахождения и адресе связанных с застройщиком юридических лиц "70"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21.3.1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Индекс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21.3.2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Субъект Российской Федерации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21.3.3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Район субъекта Российской Федерации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21.3.4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населенного пункта "1"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21.3.5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населенного пункта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21.3.6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Элемент улично-дорожной сети "2"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21.3.7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элемента улично-дорожной сети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21.3.8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Тип здания (сооружения) "2"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21.3.9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Тип помещений "2"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21.4. Об адресе электронной почты, номерах телефонов связанных с застройщиком юридических лиц "70"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21.4.1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телефона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21.4.2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Адрес электронной почты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21.4.3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Адрес официального сайта в информационно-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телекоммуникационной сети "Интернет"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Раздел 22. Об установленном частью 2.1 статьи 3 Федерального закона N 214-ФЗ от 30 декабря 2004 г. N 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b6dfd"/>
                  <w:u w:val="single"/>
                  <w:rtl w:val="0"/>
                </w:rPr>
                <w:t xml:space="preserve">214-ФЗ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"71"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"72"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22.1.1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Размер максимально допустимой площади объектов долевого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строительства застройщика "73"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10000 кв.м.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22.1.2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Размер максимально допустимой площади объектов долевого строительства застройщика и связанных с застройщиком юридических лиц "74"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 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b6dfd"/>
                  <w:u w:val="single"/>
                  <w:rtl w:val="0"/>
                </w:rPr>
                <w:t xml:space="preserve">214-ФЗ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"75"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"76"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23.1.1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Сумма общей площади всех жилых помещений, площади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всех нежилых помещений в составе всех многоквартирных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домов и (или) иных объектов недвижимости, строительство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3346,98 кв.м.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23.1.2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объектов недвижимости, строительство (создание) которых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осуществляется связанными с застройщиком юридическими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лицами в соответствии со всеми их проектными декларациями и которые не введены в эксплуатацию,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Раздел 24. Информация в отношении объекта социальной инфраструктуры, указанная в части 6 статьи 18.1 Федерального закона от 30 декабря 2004 г. N 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b6dfd"/>
                  <w:u w:val="single"/>
                  <w:rtl w:val="0"/>
                </w:rPr>
                <w:t xml:space="preserve">214-ФЗ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 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b6dfd"/>
                  <w:u w:val="single"/>
                  <w:rtl w:val="0"/>
                </w:rPr>
                <w:t xml:space="preserve">214-ФЗ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24.1. О виде, назначении объекта социальной инфраструктуры.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 указанных в частях 3 и 4 статьи 18.1 Федерального закона от 30 декабря 2004 г. N 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b6dfd"/>
                  <w:u w:val="single"/>
                  <w:rtl w:val="0"/>
                </w:rPr>
                <w:t xml:space="preserve">214-ФЗ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"77".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 целях затрат застройщика из числа целей, указанных в пунктах 8 - 10 и 12 части 1 статьи 18 Федерального закона от 30 декабря 2004 г. N 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b6dfd"/>
                  <w:u w:val="single"/>
                  <w:rtl w:val="0"/>
                </w:rPr>
                <w:t xml:space="preserve">214-ФЗ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"78"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24.1.1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Наличие договора (соглашения), предусматривающего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безвозмездную передачу объекта социальной инфраструктуры в государственную или муниципальную собственность "69"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24.1.2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объекта социальной инфраструктуры "79"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24.1.3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Назначение объекта социальной инфраструктуры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24.1.4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24.1.5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24.1.6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24.1.7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24.1.8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 п/п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Планируемые затраты застройщика</w:t>
            </w:r>
          </w:p>
        </w:tc>
      </w:tr>
      <w:t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</w:tr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Раздел 25. Иная, не противоречащая законодательству, информация о проекте</w:t>
            </w:r>
          </w:p>
        </w:tc>
      </w:tr>
      <w:t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25.1. Иная информация о проекте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25.1.1</w:t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Иная информация о проекте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860.0" w:type="dxa"/>
        <w:jc w:val="left"/>
        <w:tblInd w:w="0.0" w:type="pct"/>
        <w:tblLayout w:type="fixed"/>
        <w:tblLook w:val="0400"/>
      </w:tblPr>
      <w:tblGrid>
        <w:gridCol w:w="878"/>
        <w:gridCol w:w="736"/>
        <w:gridCol w:w="7846"/>
        <w:gridCol w:w="3400"/>
        <w:tblGridChange w:id="0">
          <w:tblGrid>
            <w:gridCol w:w="878"/>
            <w:gridCol w:w="736"/>
            <w:gridCol w:w="7846"/>
            <w:gridCol w:w="3400"/>
          </w:tblGrid>
        </w:tblGridChange>
      </w:tblGrid>
      <w:t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Сведения о фактах внесения изменений в проектную документацию</w:t>
            </w:r>
          </w:p>
        </w:tc>
      </w:tr>
      <w:t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Раздел. 26 Сведения о фактах внесения изменений в проектную документацию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раздела проектной документации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Описание изменений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>
      <w:pPr>
        <w:pBdr>
          <w:bottom w:color="000000" w:space="31" w:sz="6" w:val="single"/>
        </w:pBdr>
        <w:shd w:fill="ffffff" w:val="clear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31" w:sz="6" w:val="single"/>
        </w:pBdr>
        <w:shd w:fill="ffffff" w:val="clear"/>
        <w:spacing w:after="0" w:line="240" w:lineRule="auto"/>
        <w:contextualSpacing w:val="0"/>
        <w:jc w:val="both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31" w:sz="6" w:val="single"/>
        </w:pBdr>
        <w:shd w:fill="ffffff" w:val="clear"/>
        <w:spacing w:after="0" w:line="240" w:lineRule="auto"/>
        <w:contextualSpacing w:val="0"/>
        <w:jc w:val="both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31" w:sz="6" w:val="single"/>
        </w:pBdr>
        <w:shd w:fill="ffffff" w:val="clear"/>
        <w:spacing w:after="0"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Генеральный директор                                                                                       И.А.Балаев</w:t>
      </w:r>
    </w:p>
    <w:p w:rsidR="00000000" w:rsidDel="00000000" w:rsidP="00000000" w:rsidRDefault="00000000" w:rsidRPr="00000000">
      <w:pPr>
        <w:pBdr>
          <w:bottom w:color="000000" w:space="31" w:sz="6" w:val="single"/>
        </w:pBdr>
        <w:shd w:fill="ffffff" w:val="clear"/>
        <w:spacing w:after="0"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9979025" cy="72517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79025" cy="725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26" w:w="16867"/>
      <w:pgMar w:bottom="565" w:top="847" w:left="565" w:right="56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Times New Roman"/>
  <w:font w:name="inheri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rulaws.ru/laws/Federalnyy-zakon-ot-30.12.2004-N-214-FZ/" TargetMode="External"/><Relationship Id="rId10" Type="http://schemas.openxmlformats.org/officeDocument/2006/relationships/hyperlink" Target="http://rulaws.ru/laws/Federalnyy-zakon-ot-30.12.2004-N-214-FZ/" TargetMode="External"/><Relationship Id="rId13" Type="http://schemas.openxmlformats.org/officeDocument/2006/relationships/hyperlink" Target="http://rulaws.ru/laws/Federalnyy-zakon-ot-30.12.2004-N-214-FZ/" TargetMode="External"/><Relationship Id="rId12" Type="http://schemas.openxmlformats.org/officeDocument/2006/relationships/hyperlink" Target="http://rulaws.ru/laws/Federalnyy-zakon-ot-30.12.2004-N-214-FZ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rulaws.ru/laws/Federalnyy-zakon-ot-30.12.2004-N-214-FZ/" TargetMode="External"/><Relationship Id="rId15" Type="http://schemas.openxmlformats.org/officeDocument/2006/relationships/hyperlink" Target="http://rulaws.ru/laws/Federalnyy-zakon-ot-30.12.2004-N-214-FZ/" TargetMode="External"/><Relationship Id="rId14" Type="http://schemas.openxmlformats.org/officeDocument/2006/relationships/hyperlink" Target="http://rulaws.ru/laws/Federalnyy-zakon-ot-30.12.2004-N-214-FZ/" TargetMode="External"/><Relationship Id="rId16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hyperlink" Target="http://rulaws.ru/laws/Federalnyy-zakon-ot-30.12.2004-N-214-FZ/" TargetMode="External"/><Relationship Id="rId7" Type="http://schemas.openxmlformats.org/officeDocument/2006/relationships/hyperlink" Target="http://rulaws.ru/laws/Federalnyy-zakon-ot-30.12.2004-N-214-FZ/" TargetMode="External"/><Relationship Id="rId8" Type="http://schemas.openxmlformats.org/officeDocument/2006/relationships/hyperlink" Target="http://rulaws.ru/laws/Federalnyy-zakon-ot-30.12.2004-N-214-F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